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9481" w14:textId="77777777" w:rsidR="00FE067E" w:rsidRDefault="003C6034" w:rsidP="00CC1F3B">
      <w:pPr>
        <w:pStyle w:val="TitlePageOrigin"/>
      </w:pPr>
      <w:r>
        <w:rPr>
          <w:caps w:val="0"/>
        </w:rPr>
        <w:t>WEST VIRGINIA LEGISLATURE</w:t>
      </w:r>
    </w:p>
    <w:p w14:paraId="79BAFCE4" w14:textId="6F91B83E" w:rsidR="00CD36CF" w:rsidRDefault="00CD36CF" w:rsidP="00CC1F3B">
      <w:pPr>
        <w:pStyle w:val="TitlePageSession"/>
      </w:pPr>
      <w:r>
        <w:t>20</w:t>
      </w:r>
      <w:r w:rsidR="00EC5E63">
        <w:t>2</w:t>
      </w:r>
      <w:r w:rsidR="00C62327">
        <w:t>4</w:t>
      </w:r>
      <w:r>
        <w:t xml:space="preserve"> </w:t>
      </w:r>
      <w:r w:rsidR="003C6034">
        <w:rPr>
          <w:caps w:val="0"/>
        </w:rPr>
        <w:t>REGULAR SESSION</w:t>
      </w:r>
    </w:p>
    <w:p w14:paraId="1584A37A" w14:textId="77777777" w:rsidR="00CD36CF" w:rsidRDefault="00897168" w:rsidP="00CC1F3B">
      <w:pPr>
        <w:pStyle w:val="TitlePageBillPrefix"/>
      </w:pPr>
      <w:sdt>
        <w:sdtPr>
          <w:tag w:val="IntroDate"/>
          <w:id w:val="-1236936958"/>
          <w:placeholder>
            <w:docPart w:val="121C8F4424A1469995A4E6D85E3DE231"/>
          </w:placeholder>
          <w:text/>
        </w:sdtPr>
        <w:sdtEndPr/>
        <w:sdtContent>
          <w:r w:rsidR="00AE48A0">
            <w:t>Introduced</w:t>
          </w:r>
        </w:sdtContent>
      </w:sdt>
    </w:p>
    <w:p w14:paraId="1C80417C" w14:textId="025A8EBF" w:rsidR="00CD36CF" w:rsidRDefault="00897168" w:rsidP="00CC1F3B">
      <w:pPr>
        <w:pStyle w:val="BillNumber"/>
      </w:pPr>
      <w:sdt>
        <w:sdtPr>
          <w:tag w:val="Chamber"/>
          <w:id w:val="893011969"/>
          <w:lock w:val="sdtLocked"/>
          <w:placeholder>
            <w:docPart w:val="64C7B642C6744555BE70C6F811A2DB04"/>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C004808F07854511A1262ABE88C84070"/>
          </w:placeholder>
          <w:text/>
        </w:sdtPr>
        <w:sdtEndPr/>
        <w:sdtContent>
          <w:r w:rsidR="00D47A61">
            <w:t>5689</w:t>
          </w:r>
        </w:sdtContent>
      </w:sdt>
    </w:p>
    <w:p w14:paraId="7F5CF46E" w14:textId="4CCAF20F" w:rsidR="00CD36CF" w:rsidRDefault="00CD36CF" w:rsidP="00CC1F3B">
      <w:pPr>
        <w:pStyle w:val="Sponsors"/>
      </w:pPr>
      <w:r>
        <w:t xml:space="preserve">By </w:t>
      </w:r>
      <w:sdt>
        <w:sdtPr>
          <w:tag w:val="Sponsors"/>
          <w:id w:val="1589585889"/>
          <w:placeholder>
            <w:docPart w:val="B0E216789E8949A09225E2F91E006013"/>
          </w:placeholder>
          <w:text w:multiLine="1"/>
        </w:sdtPr>
        <w:sdtEndPr/>
        <w:sdtContent>
          <w:r w:rsidR="00521C46">
            <w:t xml:space="preserve"> Delegate Hornbuckle</w:t>
          </w:r>
          <w:r w:rsidR="00897168">
            <w:t xml:space="preserve"> and Crouse</w:t>
          </w:r>
        </w:sdtContent>
      </w:sdt>
    </w:p>
    <w:p w14:paraId="2C1A1D9E" w14:textId="6CD92DC1" w:rsidR="00E831B3" w:rsidRDefault="00CD36CF" w:rsidP="00CC1F3B">
      <w:pPr>
        <w:pStyle w:val="References"/>
      </w:pPr>
      <w:r>
        <w:t>[</w:t>
      </w:r>
      <w:sdt>
        <w:sdtPr>
          <w:tag w:val="References"/>
          <w:id w:val="-1043047873"/>
          <w:placeholder>
            <w:docPart w:val="C90F1BEC089F4A3C9AB606957A043A01"/>
          </w:placeholder>
          <w:text w:multiLine="1"/>
        </w:sdtPr>
        <w:sdtEndPr/>
        <w:sdtContent>
          <w:r w:rsidR="00093AB0">
            <w:t xml:space="preserve">Introduced </w:t>
          </w:r>
          <w:r w:rsidR="00D47A61">
            <w:t>February 13, 2024</w:t>
          </w:r>
          <w:r w:rsidR="00093AB0">
            <w:t>; referred</w:t>
          </w:r>
          <w:r w:rsidR="00093AB0">
            <w:br/>
            <w:t>to the Committee on</w:t>
          </w:r>
          <w:r w:rsidR="00D47A61">
            <w:t xml:space="preserve"> Senior, Children, and Family Issues then Finance</w:t>
          </w:r>
        </w:sdtContent>
      </w:sdt>
      <w:r>
        <w:t>]</w:t>
      </w:r>
    </w:p>
    <w:p w14:paraId="00EF0168" w14:textId="128D7AEF" w:rsidR="00303684" w:rsidRDefault="0000526A" w:rsidP="00CC1F3B">
      <w:pPr>
        <w:pStyle w:val="TitleSection"/>
      </w:pPr>
      <w:r>
        <w:lastRenderedPageBreak/>
        <w:t>A BILL</w:t>
      </w:r>
      <w:r w:rsidR="00F7569E">
        <w:t xml:space="preserve"> to amend the Code of West Virginia, 1931, as amended, by adding thereto a new article, designated §7-</w:t>
      </w:r>
      <w:r w:rsidR="00E65A30">
        <w:t>28-1, §7-28-2,</w:t>
      </w:r>
      <w:r w:rsidR="00E65A30" w:rsidRPr="00E65A30">
        <w:t xml:space="preserve"> </w:t>
      </w:r>
      <w:r w:rsidR="00E65A30">
        <w:t>§7-28-3,</w:t>
      </w:r>
      <w:r w:rsidR="00E65A30" w:rsidRPr="00E65A30">
        <w:t xml:space="preserve"> </w:t>
      </w:r>
      <w:r w:rsidR="00E65A30">
        <w:t>§7-28-4,</w:t>
      </w:r>
      <w:r w:rsidR="00E65A30" w:rsidRPr="00E65A30">
        <w:t xml:space="preserve"> </w:t>
      </w:r>
      <w:r w:rsidR="00E65A30">
        <w:t>§7-28-5, and §7-28-6, all relating to providing for the establishment of county daycares.</w:t>
      </w:r>
    </w:p>
    <w:p w14:paraId="14926F6C" w14:textId="5C6C6122" w:rsidR="003C6034" w:rsidRDefault="00303684" w:rsidP="00CC1F3B">
      <w:pPr>
        <w:pStyle w:val="EnactingClause"/>
        <w:sectPr w:rsidR="003C6034" w:rsidSect="00B66BB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continuous"/>
          <w:pgNumType w:start="0"/>
          <w:cols w:space="720"/>
          <w:titlePg/>
          <w:docGrid w:linePitch="360"/>
        </w:sectPr>
      </w:pPr>
      <w:r>
        <w:t>Be it enacted by the Legislature of West Virginia:</w:t>
      </w:r>
    </w:p>
    <w:p w14:paraId="243EFE3B" w14:textId="012F2F94" w:rsidR="00DB74A3" w:rsidRPr="005103D2" w:rsidRDefault="005103D2" w:rsidP="005103D2">
      <w:pPr>
        <w:suppressLineNumbers/>
        <w:jc w:val="center"/>
        <w:outlineLvl w:val="0"/>
        <w:rPr>
          <w:rFonts w:cs="Arial"/>
          <w:b/>
          <w:caps/>
          <w:color w:val="auto"/>
          <w:sz w:val="28"/>
        </w:rPr>
      </w:pPr>
      <w:r w:rsidRPr="005103D2">
        <w:rPr>
          <w:rFonts w:cs="Arial"/>
          <w:b/>
          <w:caps/>
          <w:color w:val="auto"/>
          <w:sz w:val="28"/>
        </w:rPr>
        <w:t>C</w:t>
      </w:r>
      <w:r w:rsidR="007F3ECC" w:rsidRPr="005103D2">
        <w:rPr>
          <w:rFonts w:cs="Arial"/>
          <w:b/>
          <w:caps/>
          <w:color w:val="auto"/>
          <w:sz w:val="28"/>
        </w:rPr>
        <w:t>HAPTER 7. COUNTY COMMISSIONS AND OFFICERS.</w:t>
      </w:r>
    </w:p>
    <w:p w14:paraId="3C61C90E" w14:textId="6CFC05EE" w:rsidR="007F3ECC" w:rsidRPr="005103D2" w:rsidRDefault="005103D2" w:rsidP="005103D2">
      <w:pPr>
        <w:suppressLineNumbers/>
        <w:outlineLvl w:val="0"/>
        <w:rPr>
          <w:rFonts w:cs="Arial"/>
          <w:b/>
          <w:caps/>
          <w:color w:val="auto"/>
          <w:sz w:val="28"/>
        </w:rPr>
      </w:pPr>
      <w:r>
        <w:rPr>
          <w:rFonts w:cs="Arial"/>
          <w:b/>
          <w:caps/>
          <w:color w:val="auto"/>
          <w:sz w:val="28"/>
        </w:rPr>
        <w:t>Ar</w:t>
      </w:r>
      <w:r w:rsidR="007F3ECC" w:rsidRPr="005103D2">
        <w:rPr>
          <w:rFonts w:cs="Arial"/>
          <w:b/>
          <w:caps/>
          <w:color w:val="auto"/>
          <w:sz w:val="28"/>
        </w:rPr>
        <w:t>TICLE 2</w:t>
      </w:r>
      <w:r w:rsidR="00E65A30" w:rsidRPr="005103D2">
        <w:rPr>
          <w:rFonts w:cs="Arial"/>
          <w:b/>
          <w:caps/>
          <w:color w:val="auto"/>
          <w:sz w:val="28"/>
        </w:rPr>
        <w:t>8</w:t>
      </w:r>
      <w:r w:rsidR="007F3ECC" w:rsidRPr="005103D2">
        <w:rPr>
          <w:rFonts w:cs="Arial"/>
          <w:b/>
          <w:caps/>
          <w:color w:val="auto"/>
          <w:sz w:val="28"/>
        </w:rPr>
        <w:t>. ESTABLISHING COUNTY DAYCARES</w:t>
      </w:r>
    </w:p>
    <w:p w14:paraId="0E6AE93E" w14:textId="6B256A89" w:rsidR="007F3ECC" w:rsidRPr="005103D2" w:rsidRDefault="007F3ECC" w:rsidP="005103D2">
      <w:pPr>
        <w:suppressLineNumbers/>
        <w:ind w:left="720" w:hanging="720"/>
        <w:jc w:val="both"/>
        <w:outlineLvl w:val="3"/>
        <w:rPr>
          <w:rFonts w:cs="Arial"/>
          <w:b/>
          <w:color w:val="auto"/>
          <w:u w:val="single"/>
        </w:rPr>
      </w:pPr>
      <w:r w:rsidRPr="005103D2">
        <w:rPr>
          <w:rFonts w:cs="Arial"/>
          <w:b/>
          <w:color w:val="auto"/>
          <w:u w:val="single"/>
        </w:rPr>
        <w:t>7-2</w:t>
      </w:r>
      <w:r w:rsidR="00E65A30" w:rsidRPr="005103D2">
        <w:rPr>
          <w:rFonts w:cs="Arial"/>
          <w:b/>
          <w:color w:val="auto"/>
          <w:u w:val="single"/>
        </w:rPr>
        <w:t>8</w:t>
      </w:r>
      <w:r w:rsidRPr="005103D2">
        <w:rPr>
          <w:rFonts w:cs="Arial"/>
          <w:b/>
          <w:color w:val="auto"/>
          <w:u w:val="single"/>
        </w:rPr>
        <w:t>-1. Establishment of County Daycares</w:t>
      </w:r>
    </w:p>
    <w:p w14:paraId="3682AA1E" w14:textId="77777777" w:rsidR="007F3ECC" w:rsidRPr="005103D2" w:rsidRDefault="007F3ECC" w:rsidP="005103D2">
      <w:pPr>
        <w:ind w:firstLine="750"/>
        <w:jc w:val="both"/>
        <w:outlineLvl w:val="4"/>
        <w:rPr>
          <w:rFonts w:cs="Arial"/>
          <w:color w:val="auto"/>
          <w:u w:val="single"/>
        </w:rPr>
      </w:pPr>
      <w:r w:rsidRPr="005103D2">
        <w:rPr>
          <w:rFonts w:cs="Arial"/>
          <w:color w:val="auto"/>
          <w:u w:val="single"/>
        </w:rPr>
        <w:t>The county commission of every county is hereby authorized to establish a public agency to be known as the “County Daycare Authority” [the authority] to carry out the powers and duties conferred by law upon the county relating to establishment and management of available and affordable daycare for all citizens of the county.</w:t>
      </w:r>
    </w:p>
    <w:p w14:paraId="4DC51C63" w14:textId="21A757B3" w:rsidR="007F3ECC" w:rsidRPr="00DB74A3" w:rsidRDefault="007F3ECC" w:rsidP="007F3ECC">
      <w:pPr>
        <w:pStyle w:val="SectionHeading"/>
        <w:rPr>
          <w:u w:val="single"/>
        </w:rPr>
      </w:pPr>
      <w:r w:rsidRPr="00DB74A3">
        <w:rPr>
          <w:u w:val="single"/>
        </w:rPr>
        <w:t>§7-2</w:t>
      </w:r>
      <w:r w:rsidR="00E65A30">
        <w:rPr>
          <w:u w:val="single"/>
        </w:rPr>
        <w:t>8</w:t>
      </w:r>
      <w:r w:rsidRPr="00DB74A3">
        <w:rPr>
          <w:u w:val="single"/>
        </w:rPr>
        <w:t>-2. Establishment of a County Daycare Authority; authorization to assess a local levy, tax; and determining cost of operation and maintenance</w:t>
      </w:r>
    </w:p>
    <w:p w14:paraId="1DDED37D" w14:textId="3CB2999C" w:rsidR="007F3ECC" w:rsidRPr="00DB74A3" w:rsidRDefault="007F3ECC" w:rsidP="00DB74A3">
      <w:pPr>
        <w:pStyle w:val="SectionBody"/>
        <w:rPr>
          <w:u w:val="single"/>
        </w:rPr>
      </w:pPr>
      <w:r w:rsidRPr="00DB74A3">
        <w:rPr>
          <w:u w:val="single"/>
        </w:rPr>
        <w:t>(a) The Legislature finds that it is in the public interest, is a component of economic development</w:t>
      </w:r>
      <w:r w:rsidR="00DB74A3">
        <w:rPr>
          <w:u w:val="single"/>
        </w:rPr>
        <w:t>,</w:t>
      </w:r>
      <w:r w:rsidRPr="00DB74A3">
        <w:rPr>
          <w:u w:val="single"/>
        </w:rPr>
        <w:t xml:space="preserve"> and a valid public service that improves the quality of life of the residents of each county, and therefore authorizes each County Commission of any county that </w:t>
      </w:r>
      <w:r w:rsidR="00F7569E">
        <w:rPr>
          <w:u w:val="single"/>
        </w:rPr>
        <w:t xml:space="preserve">by </w:t>
      </w:r>
      <w:r w:rsidRPr="00DB74A3">
        <w:rPr>
          <w:u w:val="single"/>
        </w:rPr>
        <w:t xml:space="preserve">vote of the County Commission </w:t>
      </w:r>
      <w:r w:rsidR="00F7569E">
        <w:rPr>
          <w:u w:val="single"/>
        </w:rPr>
        <w:t xml:space="preserve">or </w:t>
      </w:r>
      <w:r w:rsidRPr="00DB74A3">
        <w:rPr>
          <w:u w:val="single"/>
        </w:rPr>
        <w:t>by election by the people of that county to establish a county funded and administered day care.  The county daycare shall be for the sole benefit of the citizens of the county.  Each County Commission is authorized upon a vote of the commission if so authorized by statute to assessment of such tax, or by directive by ballot initiative of the citizens of the county, assess any tax authorized by state law for any county to assess, is herein authorized to be utilized for the purpose of construction and operation of a county daycare facility or facilities.</w:t>
      </w:r>
    </w:p>
    <w:p w14:paraId="08642DDE" w14:textId="5F31FD0D" w:rsidR="007F3ECC" w:rsidRPr="00DB74A3" w:rsidRDefault="007F3ECC" w:rsidP="00DB74A3">
      <w:pPr>
        <w:pStyle w:val="SectionBody"/>
        <w:rPr>
          <w:u w:val="single"/>
        </w:rPr>
      </w:pPr>
      <w:r w:rsidRPr="00DB74A3">
        <w:rPr>
          <w:u w:val="single"/>
        </w:rPr>
        <w:t xml:space="preserve">(b) The County Commission shall upon receipt and verification of a petition received signed in their own handwriting by at least 30% of the registered voters of the county verified by the county clerk, petitioning for the imposition of a levy, tax authorized by current law for the </w:t>
      </w:r>
      <w:r w:rsidRPr="00DB74A3">
        <w:rPr>
          <w:u w:val="single"/>
        </w:rPr>
        <w:lastRenderedPageBreak/>
        <w:t xml:space="preserve">purpose of creating and maintaining within the county a daycare facility for use by citizens of the county, shall cause a vote by the citizens of a levy be submitted to the voters in a county-wide referendum.  This referendum shall be held in conjunction with a primary or general election.  The County Commission may, if the authorizing statute permits the assessment of the levy, tax by the county commission without a vote of the people, on it own initiative, facilitate the creation of a daycare as provided for in this article.  Notwithstanding any code provision to the contrary, the petitioners or the </w:t>
      </w:r>
      <w:r w:rsidR="00F7569E">
        <w:rPr>
          <w:u w:val="single"/>
        </w:rPr>
        <w:t>c</w:t>
      </w:r>
      <w:r w:rsidRPr="00DB74A3">
        <w:rPr>
          <w:u w:val="single"/>
        </w:rPr>
        <w:t xml:space="preserve">ounty </w:t>
      </w:r>
      <w:r w:rsidR="00F7569E">
        <w:rPr>
          <w:u w:val="single"/>
        </w:rPr>
        <w:t>C</w:t>
      </w:r>
      <w:r w:rsidRPr="00DB74A3">
        <w:rPr>
          <w:u w:val="single"/>
        </w:rPr>
        <w:t xml:space="preserve">ommission shall select  to assess a property tax levy pursuant to §11-8-1 et seq., of this Code, occupancy tax pursuant to §7-18-1 et seq. of this Code, or tax increment financing pursuant to §7-11B-1 et seq., of this Code or any other fee authorized by state law for a county to assess. </w:t>
      </w:r>
    </w:p>
    <w:p w14:paraId="06404DC2" w14:textId="11A24431" w:rsidR="007F3ECC" w:rsidRPr="00DB74A3" w:rsidRDefault="007F3ECC" w:rsidP="00DB74A3">
      <w:pPr>
        <w:pStyle w:val="SectionBody"/>
        <w:rPr>
          <w:u w:val="single"/>
        </w:rPr>
      </w:pPr>
      <w:r w:rsidRPr="00DB74A3">
        <w:rPr>
          <w:u w:val="single"/>
        </w:rPr>
        <w:t xml:space="preserve"> (c) Upon receipt of the petition, the County Commission shall undertake a study to determine the most economical and timely plans to establish a county daycare facility or facilities sufficient to meet the needs of county residents.  The county commission shall determine the proposed levy rate assessment on real property in the county based on the cost of establishing and maintaining a daycare facility or facilities, including sufficient monies needed by the levy to provide daycare services at an affordable rate for residents based on the ability to pay of residents needing the service.  The </w:t>
      </w:r>
      <w:r w:rsidR="00BA6E80">
        <w:rPr>
          <w:u w:val="single"/>
        </w:rPr>
        <w:t>County C</w:t>
      </w:r>
      <w:r w:rsidR="00BA6E80" w:rsidRPr="00DB74A3">
        <w:rPr>
          <w:u w:val="single"/>
        </w:rPr>
        <w:t>ommission</w:t>
      </w:r>
      <w:r w:rsidRPr="00DB74A3">
        <w:rPr>
          <w:u w:val="single"/>
        </w:rPr>
        <w:t xml:space="preserve"> shall determine the necessary acquisition, construction, with the provisions of §59-3-1 </w:t>
      </w:r>
      <w:r w:rsidRPr="00DB74A3">
        <w:rPr>
          <w:i/>
          <w:iCs/>
          <w:u w:val="single"/>
        </w:rPr>
        <w:t>et seq</w:t>
      </w:r>
      <w:r w:rsidRPr="00DB74A3">
        <w:rPr>
          <w:u w:val="single"/>
        </w:rPr>
        <w:t xml:space="preserve">. of this code, and operational costs for providing this service and calculate a levy fee adequate to provide this service.   Upon completion of the plan, the County Commission shall cause public hearing and receive public comment on the proposal, providing with a Class I notice published in the County 10 days prior to the hearing.   After receipt of public comment, the commission may revise the plan but if the commission makes revisions to the plan that very in cost of more than 10%, the commission shall conduct another hearing and receive comment on the new plan. </w:t>
      </w:r>
    </w:p>
    <w:p w14:paraId="6BF3B01D" w14:textId="60BEABF2" w:rsidR="007F3ECC" w:rsidRPr="00DB74A3" w:rsidRDefault="00630E1E" w:rsidP="00DB74A3">
      <w:pPr>
        <w:pStyle w:val="SectionBody"/>
        <w:rPr>
          <w:u w:val="single"/>
        </w:rPr>
      </w:pPr>
      <w:r>
        <w:rPr>
          <w:u w:val="single"/>
        </w:rPr>
        <w:t xml:space="preserve">(d) </w:t>
      </w:r>
      <w:r w:rsidR="007F3ECC" w:rsidRPr="00DB74A3">
        <w:rPr>
          <w:u w:val="single"/>
        </w:rPr>
        <w:t xml:space="preserve"> The referendum shall be placed upon the ballot at the next scheduled election in which the requirements of this article relating to planning and determining the levy amount have been </w:t>
      </w:r>
      <w:r w:rsidR="007F3ECC" w:rsidRPr="00DB74A3">
        <w:rPr>
          <w:u w:val="single"/>
        </w:rPr>
        <w:lastRenderedPageBreak/>
        <w:t>met and allows the referendum to meet all election notice and filing deadlines.  Once the levy is enacted it shall expire 5 years after passage, unless reauthorized, or upon a determination by the county that the levy could be reduced and still provide adequate service, the County Commission may initiate a ballot initiative to reduce the levy previously authorized prior to the 5-year reauthorization.  Authorization of a lower levy amount extends the prior levy to new a 5-year period of authorization.  The commission shall cause the levy question of renewal be placed on the ballot of the election prior to expiration of the levy for renewal by the county voters.  The commission may revise the levy amount to reflect its estimated costs for the upcoming 5-year period if the levy is renewed.  The commission shall cause a public hearing and comment period on its proposal levy rate for renewal of the levy pursuant Section 3 of this article.</w:t>
      </w:r>
    </w:p>
    <w:p w14:paraId="7EB841EA" w14:textId="304C1A7B" w:rsidR="007F3ECC" w:rsidRPr="00DB74A3" w:rsidRDefault="007F3ECC" w:rsidP="00DB74A3">
      <w:pPr>
        <w:pStyle w:val="SectionHeading"/>
        <w:rPr>
          <w:u w:val="single"/>
        </w:rPr>
      </w:pPr>
      <w:r w:rsidRPr="00DB74A3">
        <w:rPr>
          <w:u w:val="single"/>
        </w:rPr>
        <w:t>§7-2</w:t>
      </w:r>
      <w:r w:rsidR="00E65A30">
        <w:rPr>
          <w:u w:val="single"/>
        </w:rPr>
        <w:t>8</w:t>
      </w:r>
      <w:r w:rsidRPr="00DB74A3">
        <w:rPr>
          <w:u w:val="single"/>
        </w:rPr>
        <w:t>-3. County daycare levy placed upon ballot; notices; form of ballot.</w:t>
      </w:r>
    </w:p>
    <w:p w14:paraId="7DC5B819" w14:textId="77777777" w:rsidR="007F3ECC" w:rsidRPr="00DB74A3" w:rsidRDefault="007F3ECC" w:rsidP="00DB74A3">
      <w:pPr>
        <w:pStyle w:val="SectionBody"/>
        <w:rPr>
          <w:u w:val="single"/>
        </w:rPr>
        <w:sectPr w:rsidR="007F3ECC" w:rsidRPr="00DB74A3" w:rsidSect="00B66BBB">
          <w:type w:val="continuous"/>
          <w:pgSz w:w="12240" w:h="15840"/>
          <w:pgMar w:top="1440" w:right="1440" w:bottom="1440" w:left="1440" w:header="720" w:footer="720" w:gutter="0"/>
          <w:lnNumType w:countBy="1" w:restart="continuous"/>
          <w:cols w:space="720"/>
          <w:docGrid w:linePitch="360"/>
        </w:sectPr>
      </w:pPr>
    </w:p>
    <w:p w14:paraId="25348E4B" w14:textId="74A521A2" w:rsidR="007F3ECC" w:rsidRPr="00DB74A3" w:rsidRDefault="007F3ECC" w:rsidP="00DB74A3">
      <w:pPr>
        <w:pStyle w:val="SectionBody"/>
        <w:rPr>
          <w:u w:val="single"/>
        </w:rPr>
      </w:pPr>
      <w:r w:rsidRPr="00DB74A3">
        <w:rPr>
          <w:u w:val="single"/>
        </w:rPr>
        <w:t xml:space="preserve">(a) Upon receipt of a valid petition pursuant to Section 2 and development of a plan, the </w:t>
      </w:r>
      <w:r w:rsidR="00BA6E80">
        <w:rPr>
          <w:u w:val="single"/>
        </w:rPr>
        <w:t>C</w:t>
      </w:r>
      <w:r w:rsidRPr="00DB74A3">
        <w:rPr>
          <w:u w:val="single"/>
        </w:rPr>
        <w:t xml:space="preserve">ounty </w:t>
      </w:r>
      <w:r w:rsidR="00BA6E80">
        <w:rPr>
          <w:u w:val="single"/>
        </w:rPr>
        <w:t>C</w:t>
      </w:r>
      <w:r w:rsidRPr="00DB74A3">
        <w:rPr>
          <w:u w:val="single"/>
        </w:rPr>
        <w:t xml:space="preserve">ommission shall publish a notice, announcing the levy being on the ballot at the next scheduled election, as a Class II-0 legal advertisement in compliance with the provisions of §59-3-1 </w:t>
      </w:r>
      <w:r w:rsidRPr="00DB74A3">
        <w:rPr>
          <w:i/>
          <w:iCs/>
          <w:u w:val="single"/>
        </w:rPr>
        <w:t>et seq</w:t>
      </w:r>
      <w:r w:rsidRPr="00DB74A3">
        <w:rPr>
          <w:u w:val="single"/>
        </w:rPr>
        <w:t xml:space="preserve">. of this code, and the publication area for such publication shall be the county. Such notice shall be so published within 14 consecutive days next preceding the election.   </w:t>
      </w:r>
    </w:p>
    <w:p w14:paraId="6C43ACC8" w14:textId="173F52E6" w:rsidR="007F3ECC" w:rsidRPr="00DB74A3" w:rsidRDefault="007F3ECC" w:rsidP="00DB74A3">
      <w:pPr>
        <w:pStyle w:val="SectionBody"/>
        <w:rPr>
          <w:u w:val="single"/>
        </w:rPr>
      </w:pPr>
      <w:r w:rsidRPr="00DB74A3">
        <w:rPr>
          <w:u w:val="single"/>
        </w:rPr>
        <w:t>(</w:t>
      </w:r>
      <w:r w:rsidR="00630E1E">
        <w:rPr>
          <w:u w:val="single"/>
        </w:rPr>
        <w:t>b</w:t>
      </w:r>
      <w:r w:rsidRPr="00DB74A3">
        <w:rPr>
          <w:u w:val="single"/>
        </w:rPr>
        <w:t>) The question on the special levy shall be placed on the ballot in accordance with the ballot placement order prescribed by §3-5-13a(a) of this code. The question heading shall be entitled: “Special Levy Election” and the question shall be significantly in the following form: “Special election to authorize an ____ (a levy, fee or tax) for the year(s) ____________ and for the purpose of establishing/continuing a county daycare.”</w:t>
      </w:r>
    </w:p>
    <w:p w14:paraId="7B48772E" w14:textId="77777777" w:rsidR="007F3ECC" w:rsidRPr="00DB74A3" w:rsidRDefault="007F3ECC" w:rsidP="00DB74A3">
      <w:pPr>
        <w:pStyle w:val="SectionBody"/>
        <w:rPr>
          <w:u w:val="single"/>
        </w:rPr>
      </w:pPr>
      <w:r w:rsidRPr="00DB74A3">
        <w:rPr>
          <w:u w:val="single"/>
        </w:rPr>
        <w:t>The additional levy, tax of fee shall be collected from __________________ (describe the type of tax, levy or fee and how and from whom it will be collected.)</w:t>
      </w:r>
    </w:p>
    <w:p w14:paraId="261109BD" w14:textId="29AEA743" w:rsidR="007F3ECC" w:rsidRPr="00DB74A3" w:rsidRDefault="007F3ECC" w:rsidP="00DB74A3">
      <w:pPr>
        <w:pStyle w:val="SectionBody"/>
        <w:rPr>
          <w:u w:val="single"/>
        </w:rPr>
      </w:pPr>
      <w:r w:rsidRPr="00DB74A3">
        <w:rPr>
          <w:u w:val="single"/>
        </w:rPr>
        <w:t>(</w:t>
      </w:r>
      <w:r w:rsidR="00630E1E">
        <w:rPr>
          <w:u w:val="single"/>
        </w:rPr>
        <w:t>c</w:t>
      </w:r>
      <w:r w:rsidRPr="00DB74A3">
        <w:rPr>
          <w:u w:val="single"/>
        </w:rPr>
        <w:t>) In the event that a majority of the votes cast upon a question submitted pursuant to this section at any election be against the question, the question may again be submitted to the voters at the next succeeding election.</w:t>
      </w:r>
    </w:p>
    <w:p w14:paraId="76AF4C08" w14:textId="77777777" w:rsidR="007F3ECC" w:rsidRPr="00DB74A3" w:rsidRDefault="007F3ECC" w:rsidP="00DB74A3">
      <w:pPr>
        <w:pStyle w:val="SectionBody"/>
        <w:rPr>
          <w:u w:val="single"/>
        </w:rPr>
        <w:sectPr w:rsidR="007F3ECC" w:rsidRPr="00DB74A3" w:rsidSect="00B66BBB">
          <w:type w:val="continuous"/>
          <w:pgSz w:w="12240" w:h="15840"/>
          <w:pgMar w:top="1440" w:right="1440" w:bottom="1440" w:left="1440" w:header="720" w:footer="720" w:gutter="0"/>
          <w:lnNumType w:countBy="1" w:restart="continuous"/>
          <w:cols w:space="720"/>
          <w:docGrid w:linePitch="360"/>
        </w:sectPr>
      </w:pPr>
    </w:p>
    <w:p w14:paraId="3E04CDD6" w14:textId="1B543607" w:rsidR="007F3ECC" w:rsidRPr="00DB74A3" w:rsidRDefault="007F3ECC" w:rsidP="00DB74A3">
      <w:pPr>
        <w:pStyle w:val="SectionHeading"/>
        <w:rPr>
          <w:u w:val="single"/>
        </w:rPr>
      </w:pPr>
      <w:r w:rsidRPr="00DB74A3">
        <w:rPr>
          <w:u w:val="single"/>
        </w:rPr>
        <w:lastRenderedPageBreak/>
        <w:t>§7-2</w:t>
      </w:r>
      <w:r w:rsidR="00E65A30">
        <w:rPr>
          <w:u w:val="single"/>
        </w:rPr>
        <w:t>8</w:t>
      </w:r>
      <w:r w:rsidRPr="00DB74A3">
        <w:rPr>
          <w:u w:val="single"/>
        </w:rPr>
        <w:t>-4. Management and oversight vested in authority; appointment and terms of members; vacancies; removal of members; meetings; quorum; compensation.</w:t>
      </w:r>
    </w:p>
    <w:p w14:paraId="59595931" w14:textId="5E90932A" w:rsidR="007F3ECC" w:rsidRPr="00DB74A3" w:rsidRDefault="007F3ECC" w:rsidP="00DB74A3">
      <w:pPr>
        <w:pStyle w:val="SectionBody"/>
        <w:rPr>
          <w:u w:val="single"/>
        </w:rPr>
      </w:pPr>
      <w:r w:rsidRPr="00DB74A3">
        <w:rPr>
          <w:u w:val="single"/>
        </w:rPr>
        <w:t xml:space="preserve">(a) The management and control of the authority, its property, operations, business and affairs shall be lodged in an authority of five persons who shall be known as "members of the authority," each of whom shall be appointed by the </w:t>
      </w:r>
      <w:r w:rsidR="00BA6E80">
        <w:rPr>
          <w:u w:val="single"/>
        </w:rPr>
        <w:t>C</w:t>
      </w:r>
      <w:r w:rsidRPr="00DB74A3">
        <w:rPr>
          <w:u w:val="single"/>
        </w:rPr>
        <w:t xml:space="preserve">ounty </w:t>
      </w:r>
      <w:r w:rsidR="00BA6E80">
        <w:rPr>
          <w:u w:val="single"/>
        </w:rPr>
        <w:t>C</w:t>
      </w:r>
      <w:r w:rsidRPr="00DB74A3">
        <w:rPr>
          <w:u w:val="single"/>
        </w:rPr>
        <w:t xml:space="preserve">ommission for a term of three years, except that as to the first seven appointed to the first authority appointed, the term of two members shall expire on July 1, next ensuing, the terms of the next two members shall expire on July 1, two years thereafter, and the term of three members shall expire on July 1, three years thereafter. Each member shall hold office until the expiration of the term for which such member is appointed or until a successor shall have been duly appointed and shall have qualified. Vacancies on the authority shall be filled by appointment of the </w:t>
      </w:r>
      <w:r w:rsidR="00BA6E80">
        <w:rPr>
          <w:u w:val="single"/>
        </w:rPr>
        <w:t>C</w:t>
      </w:r>
      <w:r w:rsidRPr="00DB74A3">
        <w:rPr>
          <w:u w:val="single"/>
        </w:rPr>
        <w:t xml:space="preserve">ounty </w:t>
      </w:r>
      <w:r w:rsidR="00BA6E80">
        <w:rPr>
          <w:u w:val="single"/>
        </w:rPr>
        <w:t>C</w:t>
      </w:r>
      <w:r w:rsidRPr="00DB74A3">
        <w:rPr>
          <w:u w:val="single"/>
        </w:rPr>
        <w:t>ommission for the unexpired term of the member whose office shall be vacant. One member shall be a member of the County Commission of the commission’s designee, two members shall be parents of children that will in the future, currently or in the past had children attending the county daycare; one member shall be an expert in finance and budgeting; and one member who has expertise in child development or education.</w:t>
      </w:r>
    </w:p>
    <w:p w14:paraId="53BF8D75" w14:textId="68D28C61" w:rsidR="007F3ECC" w:rsidRPr="00DB74A3" w:rsidRDefault="007F3ECC" w:rsidP="00DB74A3">
      <w:pPr>
        <w:pStyle w:val="SectionBody"/>
        <w:rPr>
          <w:u w:val="single"/>
        </w:rPr>
      </w:pPr>
      <w:r w:rsidRPr="00DB74A3">
        <w:rPr>
          <w:u w:val="single"/>
        </w:rPr>
        <w:t xml:space="preserve">(b) The </w:t>
      </w:r>
      <w:r w:rsidR="00BA6E80">
        <w:rPr>
          <w:u w:val="single"/>
        </w:rPr>
        <w:t>C</w:t>
      </w:r>
      <w:r w:rsidRPr="00DB74A3">
        <w:rPr>
          <w:u w:val="single"/>
        </w:rPr>
        <w:t xml:space="preserve">ounty </w:t>
      </w:r>
      <w:r w:rsidR="00BA6E80">
        <w:rPr>
          <w:u w:val="single"/>
        </w:rPr>
        <w:t>C</w:t>
      </w:r>
      <w:r w:rsidRPr="00DB74A3">
        <w:rPr>
          <w:u w:val="single"/>
        </w:rPr>
        <w:t xml:space="preserve">ommission may at any time remove any member of the authority by an order duly entered of record and may appoint a successor.  The authority shall annually elect one of its members as chairman, another as vice chairman and member with an expertise in finance or budgeting shall service as secretary-treasurer. The authority shall meet at least four times annually and upon the call of its chairman or upon the request in writing to the chairman of four board members.  Three members of the authority shall constitute a quorum and the affirmative vote of a majority shall be necessary for any action taken by vote of the authority. No vacancy in the membership of the authority shall impair the rights of quorum by such vote to exercise all rights and perform all the duties of the authority. The person appointed as secretary-treasurer </w:t>
      </w:r>
      <w:r w:rsidRPr="00DB74A3">
        <w:rPr>
          <w:u w:val="single"/>
        </w:rPr>
        <w:lastRenderedPageBreak/>
        <w:t>shall give bond in the sum of $50,000.</w:t>
      </w:r>
    </w:p>
    <w:p w14:paraId="76A2A77A" w14:textId="045747AD" w:rsidR="007F3ECC" w:rsidRPr="00DB74A3" w:rsidRDefault="007F3ECC" w:rsidP="00DB74A3">
      <w:pPr>
        <w:pStyle w:val="SectionBody"/>
        <w:rPr>
          <w:u w:val="single"/>
        </w:rPr>
      </w:pPr>
      <w:r w:rsidRPr="00DB74A3">
        <w:rPr>
          <w:u w:val="single"/>
        </w:rPr>
        <w:t>(c) Each of the authority members shall be reimbursed for all reasonable and necessary expenses actually incurred in the performance of the member</w:t>
      </w:r>
      <w:r w:rsidRPr="00DB74A3">
        <w:rPr>
          <w:u w:val="single"/>
        </w:rPr>
        <w:sym w:font="Arial" w:char="0027"/>
      </w:r>
      <w:r w:rsidRPr="00DB74A3">
        <w:rPr>
          <w:u w:val="single"/>
        </w:rPr>
        <w:t xml:space="preserve">s duties as a member of the </w:t>
      </w:r>
      <w:r w:rsidR="00630E1E" w:rsidRPr="00DB74A3">
        <w:rPr>
          <w:u w:val="single"/>
        </w:rPr>
        <w:t>authority and</w:t>
      </w:r>
      <w:r w:rsidRPr="00DB74A3">
        <w:rPr>
          <w:u w:val="single"/>
        </w:rPr>
        <w:t xml:space="preserve"> receive per diem pay the same as received as members of the legislature [cite]. All such compensation and expenses incurred by authority members shall be payable solely from funds of the authority.</w:t>
      </w:r>
    </w:p>
    <w:p w14:paraId="58FFFBB0" w14:textId="4BCDA06A" w:rsidR="007F3ECC" w:rsidRPr="00DB74A3" w:rsidRDefault="007F3ECC" w:rsidP="00DB74A3">
      <w:pPr>
        <w:pStyle w:val="SectionHeading"/>
        <w:rPr>
          <w:u w:val="single"/>
        </w:rPr>
      </w:pPr>
      <w:r w:rsidRPr="00DB74A3">
        <w:rPr>
          <w:u w:val="single"/>
        </w:rPr>
        <w:t>§7-</w:t>
      </w:r>
      <w:r w:rsidR="00E65A30">
        <w:rPr>
          <w:u w:val="single"/>
        </w:rPr>
        <w:t>28</w:t>
      </w:r>
      <w:r w:rsidRPr="00DB74A3">
        <w:rPr>
          <w:u w:val="single"/>
        </w:rPr>
        <w:t>-</w:t>
      </w:r>
      <w:r w:rsidR="00630E1E">
        <w:rPr>
          <w:u w:val="single"/>
        </w:rPr>
        <w:t>5</w:t>
      </w:r>
      <w:r w:rsidRPr="00DB74A3">
        <w:rPr>
          <w:u w:val="single"/>
        </w:rPr>
        <w:t>. Authority to be a public corporation; name; power to contract and sue.</w:t>
      </w:r>
    </w:p>
    <w:p w14:paraId="6F677F41" w14:textId="77777777" w:rsidR="007F3ECC" w:rsidRPr="00DB74A3" w:rsidRDefault="007F3ECC" w:rsidP="00DB74A3">
      <w:pPr>
        <w:pStyle w:val="SectionBody"/>
        <w:rPr>
          <w:u w:val="single"/>
        </w:rPr>
        <w:sectPr w:rsidR="007F3ECC" w:rsidRPr="00DB74A3" w:rsidSect="00B66BBB">
          <w:type w:val="continuous"/>
          <w:pgSz w:w="12240" w:h="15840"/>
          <w:pgMar w:top="1440" w:right="1440" w:bottom="1440" w:left="1440" w:header="1440" w:footer="1440" w:gutter="0"/>
          <w:lnNumType w:countBy="1" w:restart="continuous"/>
          <w:cols w:space="720"/>
          <w:noEndnote/>
        </w:sectPr>
      </w:pPr>
      <w:r w:rsidRPr="00DB74A3">
        <w:rPr>
          <w:u w:val="single"/>
        </w:rPr>
        <w:t>The authority and the members thereof, shall constitute and be a public corporation, the name of which shall contain the words "county daycare authority," and as such shall have perpetual succession until discontinued by expiration or non-renewal of levy., may contract and be contracted with, sue and be sued, plead and be impleaded and have and use a common seal.</w:t>
      </w:r>
    </w:p>
    <w:p w14:paraId="7D2110F8" w14:textId="77777777" w:rsidR="005103D2" w:rsidRDefault="007F3ECC" w:rsidP="005103D2">
      <w:pPr>
        <w:pStyle w:val="SectionHeading"/>
        <w:rPr>
          <w:u w:val="single"/>
        </w:rPr>
      </w:pPr>
      <w:r w:rsidRPr="00DB74A3">
        <w:rPr>
          <w:u w:val="single"/>
        </w:rPr>
        <w:t>§7-</w:t>
      </w:r>
      <w:r w:rsidR="00E65A30">
        <w:rPr>
          <w:u w:val="single"/>
        </w:rPr>
        <w:t>28</w:t>
      </w:r>
      <w:r w:rsidRPr="00DB74A3">
        <w:rPr>
          <w:u w:val="single"/>
        </w:rPr>
        <w:t>-</w:t>
      </w:r>
      <w:r w:rsidR="00630E1E">
        <w:rPr>
          <w:u w:val="single"/>
        </w:rPr>
        <w:t>6</w:t>
      </w:r>
      <w:r w:rsidRPr="00DB74A3">
        <w:rPr>
          <w:u w:val="single"/>
        </w:rPr>
        <w:t>. Powers, duties and responsibilities of authority generally.</w:t>
      </w:r>
    </w:p>
    <w:p w14:paraId="705DD377" w14:textId="3550F057" w:rsidR="007F3ECC" w:rsidRPr="005103D2" w:rsidRDefault="007F3ECC" w:rsidP="005103D2">
      <w:pPr>
        <w:ind w:firstLine="750"/>
        <w:jc w:val="both"/>
        <w:outlineLvl w:val="4"/>
        <w:rPr>
          <w:rFonts w:cs="Arial"/>
          <w:color w:val="auto"/>
          <w:u w:val="single"/>
        </w:rPr>
      </w:pPr>
      <w:r w:rsidRPr="005103D2">
        <w:rPr>
          <w:rFonts w:cs="Arial"/>
          <w:color w:val="auto"/>
          <w:u w:val="single"/>
        </w:rPr>
        <w:t>The authority may exercise all powers necessary or appropriate to carry out and effectuate its corporate purpose. The authority may:</w:t>
      </w:r>
    </w:p>
    <w:p w14:paraId="5A867C22" w14:textId="596D2515" w:rsidR="007F3ECC" w:rsidRPr="00DB74A3" w:rsidRDefault="007F3ECC" w:rsidP="00DB74A3">
      <w:pPr>
        <w:pStyle w:val="SectionBody"/>
        <w:rPr>
          <w:u w:val="single"/>
        </w:rPr>
      </w:pPr>
      <w:r w:rsidRPr="00DB74A3">
        <w:rPr>
          <w:u w:val="single"/>
        </w:rPr>
        <w:t>(1) Adopt, and from time to time, amend and repeal bylaws necessary and proper for the regulation of its affairs and the conduct of its business and rules and regulations to implement and make effective its powrs and duties.</w:t>
      </w:r>
    </w:p>
    <w:p w14:paraId="74550096" w14:textId="1F508CC6" w:rsidR="007F3ECC" w:rsidRPr="00DB74A3" w:rsidRDefault="007F3ECC" w:rsidP="00DB74A3">
      <w:pPr>
        <w:pStyle w:val="SectionBody"/>
        <w:rPr>
          <w:u w:val="single"/>
        </w:rPr>
      </w:pPr>
      <w:r w:rsidRPr="00DB74A3">
        <w:rPr>
          <w:u w:val="single"/>
        </w:rPr>
        <w:t>(2) Acquire, construct, reconstruct, enlarge, improve, furnish, equip, maintain, repair, operate, lease or rent to, or contract for operation by a governmental agency or person, one or more county day</w:t>
      </w:r>
      <w:r w:rsidR="00DE0D9A">
        <w:rPr>
          <w:u w:val="single"/>
        </w:rPr>
        <w:t>c</w:t>
      </w:r>
      <w:r w:rsidRPr="00DB74A3">
        <w:rPr>
          <w:u w:val="single"/>
        </w:rPr>
        <w:t>are facility, and, adopt rules and regulations for operation of these facilities.</w:t>
      </w:r>
    </w:p>
    <w:p w14:paraId="7C046B55" w14:textId="77777777" w:rsidR="007F3ECC" w:rsidRPr="00DB74A3" w:rsidRDefault="007F3ECC" w:rsidP="00DB74A3">
      <w:pPr>
        <w:pStyle w:val="SectionBody"/>
        <w:rPr>
          <w:u w:val="single"/>
        </w:rPr>
      </w:pPr>
      <w:r w:rsidRPr="00DB74A3">
        <w:rPr>
          <w:u w:val="single"/>
        </w:rPr>
        <w:t>(5) Acquire by gift or purchase, hold and dispose of real and personal property in the exercise of its powers and the performance of its duties.</w:t>
      </w:r>
    </w:p>
    <w:p w14:paraId="50968AFF" w14:textId="77777777" w:rsidR="007F3ECC" w:rsidRPr="00DB74A3" w:rsidRDefault="007F3ECC" w:rsidP="00DB74A3">
      <w:pPr>
        <w:pStyle w:val="SectionBody"/>
        <w:rPr>
          <w:u w:val="single"/>
        </w:rPr>
      </w:pPr>
      <w:r w:rsidRPr="00DB74A3">
        <w:rPr>
          <w:u w:val="single"/>
        </w:rPr>
        <w:t>(6) Make and enter into all contracts and agreements and execute all instruments necessary or incidental to the performance of its duties and the execution of its powers.</w:t>
      </w:r>
    </w:p>
    <w:p w14:paraId="3A5F40DD" w14:textId="7CB4A109" w:rsidR="007F3ECC" w:rsidRPr="00DB74A3" w:rsidRDefault="007F3ECC" w:rsidP="00DB74A3">
      <w:pPr>
        <w:pStyle w:val="SectionBody"/>
        <w:rPr>
          <w:u w:val="single"/>
        </w:rPr>
      </w:pPr>
      <w:r w:rsidRPr="00DB74A3">
        <w:rPr>
          <w:u w:val="single"/>
        </w:rPr>
        <w:lastRenderedPageBreak/>
        <w:t xml:space="preserve">(7) Employ an executive director and authorize the hiring of other employees, and retain or contract with consulting engineers, financial consultants, accounting experts, architects, attorneys and such other consultants and independent contractors as are necessary in its judgment to carry out the provisions of this </w:t>
      </w:r>
      <w:r w:rsidR="00BA6E80" w:rsidRPr="00DB74A3">
        <w:rPr>
          <w:u w:val="single"/>
        </w:rPr>
        <w:t xml:space="preserve">article, </w:t>
      </w:r>
      <w:r w:rsidR="00BA6E80">
        <w:rPr>
          <w:u w:val="single"/>
        </w:rPr>
        <w:t>and</w:t>
      </w:r>
      <w:r w:rsidRPr="00DB74A3">
        <w:rPr>
          <w:u w:val="single"/>
        </w:rPr>
        <w:t xml:space="preserve"> fix the compensation or fees thereof.</w:t>
      </w:r>
    </w:p>
    <w:p w14:paraId="73482B29" w14:textId="450514AF" w:rsidR="007F3ECC" w:rsidRPr="00DB74A3" w:rsidRDefault="007F3ECC" w:rsidP="00DB74A3">
      <w:pPr>
        <w:pStyle w:val="SectionBody"/>
        <w:rPr>
          <w:u w:val="single"/>
        </w:rPr>
      </w:pPr>
      <w:r w:rsidRPr="00DB74A3">
        <w:rPr>
          <w:u w:val="single"/>
        </w:rPr>
        <w:t>(8) Receive and accept from any federal or state agency grants for or in aid of the construction of any daycare facility or and receive and accept aid or contributions from any source of money, property, labor or other things of value, to be held, used and applied only for the purposes for which such grants and contributions are made.</w:t>
      </w:r>
    </w:p>
    <w:p w14:paraId="32ACABAC" w14:textId="77777777" w:rsidR="007F3ECC" w:rsidRPr="00DB74A3" w:rsidRDefault="007F3ECC" w:rsidP="00DB74A3">
      <w:pPr>
        <w:pStyle w:val="SectionBody"/>
        <w:rPr>
          <w:u w:val="single"/>
        </w:rPr>
      </w:pPr>
      <w:r w:rsidRPr="00DB74A3">
        <w:rPr>
          <w:u w:val="single"/>
        </w:rPr>
        <w:t>(10) Purchase fire and extended coverage and liability insurance protecting the authority and its officers and employees to protect authority assets and protect lawful actions undertaken by the authority and its employees fulfilling their lawful duties.</w:t>
      </w:r>
    </w:p>
    <w:p w14:paraId="2542AEFE" w14:textId="0684D142" w:rsidR="007F3ECC" w:rsidRPr="00DB74A3" w:rsidRDefault="007F3ECC" w:rsidP="00DB74A3">
      <w:pPr>
        <w:pStyle w:val="SectionBody"/>
        <w:rPr>
          <w:u w:val="single"/>
        </w:rPr>
      </w:pPr>
      <w:r w:rsidRPr="00DB74A3">
        <w:rPr>
          <w:u w:val="single"/>
        </w:rPr>
        <w:t xml:space="preserve">(11) Establish fees for daycare services that are scaled on the child or children’s parents or </w:t>
      </w:r>
      <w:r w:rsidR="00DD2F99" w:rsidRPr="00DB74A3">
        <w:rPr>
          <w:u w:val="single"/>
        </w:rPr>
        <w:t>guardians'</w:t>
      </w:r>
      <w:r w:rsidRPr="00DB74A3">
        <w:rPr>
          <w:u w:val="single"/>
        </w:rPr>
        <w:t xml:space="preserve"> ability to pay.  </w:t>
      </w:r>
    </w:p>
    <w:p w14:paraId="0A400105" w14:textId="77777777" w:rsidR="007F3ECC" w:rsidRPr="00DB74A3" w:rsidRDefault="007F3ECC" w:rsidP="00DB74A3">
      <w:pPr>
        <w:pStyle w:val="SectionBody"/>
        <w:rPr>
          <w:u w:val="single"/>
        </w:rPr>
      </w:pPr>
      <w:r w:rsidRPr="00DB74A3">
        <w:rPr>
          <w:u w:val="single"/>
        </w:rPr>
        <w:t>(12) Do all acts necessary and proper to carry out the powers expressly granted to the authority by this article.</w:t>
      </w:r>
    </w:p>
    <w:p w14:paraId="3643CF48" w14:textId="77777777" w:rsidR="007F3ECC" w:rsidRDefault="007F3ECC" w:rsidP="00DB74A3">
      <w:pPr>
        <w:pStyle w:val="Note"/>
      </w:pPr>
    </w:p>
    <w:p w14:paraId="169B270F" w14:textId="53B4D9DB" w:rsidR="006865E9" w:rsidRDefault="00CF1DCA" w:rsidP="00CC1F3B">
      <w:pPr>
        <w:pStyle w:val="Note"/>
      </w:pPr>
      <w:r>
        <w:t>NOTE: The</w:t>
      </w:r>
      <w:r w:rsidR="006865E9">
        <w:t xml:space="preserve"> purpose of this bill is to </w:t>
      </w:r>
      <w:r w:rsidR="00630E1E">
        <w:t xml:space="preserve">allow for counties to establish daycares; allowing for citizen petitions to facilitate ballot initiative; authorizing County Commission to authorize establishment of daycares; providing for </w:t>
      </w:r>
      <w:r w:rsidR="00BA6E80">
        <w:t>C</w:t>
      </w:r>
      <w:r w:rsidR="00630E1E">
        <w:t xml:space="preserve">ounty </w:t>
      </w:r>
      <w:r w:rsidR="00BA6E80">
        <w:t>C</w:t>
      </w:r>
      <w:r w:rsidR="00630E1E">
        <w:t xml:space="preserve">ommissions to undertake study to </w:t>
      </w:r>
      <w:r w:rsidR="00DD2F99">
        <w:t>determine the cost of creating a daycare to set amount of tax to be collected; and providing for establishment and management of the daycare.</w:t>
      </w:r>
    </w:p>
    <w:p w14:paraId="59361F0C"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B66BBB">
      <w:type w:val="continuous"/>
      <w:pgSz w:w="12240" w:h="15840" w:code="1"/>
      <w:pgMar w:top="1440" w:right="1440" w:bottom="1440" w:left="1440"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9763F" w14:textId="77777777" w:rsidR="00ED4D4E" w:rsidRPr="00B844FE" w:rsidRDefault="00ED4D4E" w:rsidP="00B844FE">
      <w:r>
        <w:separator/>
      </w:r>
    </w:p>
  </w:endnote>
  <w:endnote w:type="continuationSeparator" w:id="0">
    <w:p w14:paraId="29B3F1A1" w14:textId="77777777" w:rsidR="00ED4D4E" w:rsidRPr="00B844FE" w:rsidRDefault="00ED4D4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B30A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9969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7EF0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4BD7E" w14:textId="77777777" w:rsidR="00ED4D4E" w:rsidRPr="00B844FE" w:rsidRDefault="00ED4D4E" w:rsidP="00B844FE">
      <w:r>
        <w:separator/>
      </w:r>
    </w:p>
  </w:footnote>
  <w:footnote w:type="continuationSeparator" w:id="0">
    <w:p w14:paraId="28559B1F" w14:textId="77777777" w:rsidR="00ED4D4E" w:rsidRPr="00B844FE" w:rsidRDefault="00ED4D4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8466" w14:textId="77777777" w:rsidR="002A0269" w:rsidRPr="00B844FE" w:rsidRDefault="00897168">
    <w:pPr>
      <w:pStyle w:val="Header"/>
    </w:pPr>
    <w:sdt>
      <w:sdtPr>
        <w:id w:val="-684364211"/>
        <w:placeholder>
          <w:docPart w:val="64C7B642C6744555BE70C6F811A2DB0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4C7B642C6744555BE70C6F811A2DB0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C1A4" w14:textId="7777777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394191" w:rsidRPr="00686E9A">
          <w:rPr>
            <w:rStyle w:val="PlaceholderText"/>
            <w:sz w:val="22"/>
            <w:szCs w:val="22"/>
          </w:rPr>
          <w:t>Click here to enter text.</w:t>
        </w:r>
      </w:sdtContent>
    </w:sdt>
  </w:p>
  <w:p w14:paraId="45E9911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AB5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D0BCB"/>
    <w:multiLevelType w:val="hybridMultilevel"/>
    <w:tmpl w:val="5372C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1"/>
  </w:num>
  <w:num w:numId="2" w16cid:durableId="1354503649">
    <w:abstractNumId w:val="1"/>
  </w:num>
  <w:num w:numId="3" w16cid:durableId="1711803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27"/>
    <w:rsid w:val="0000526A"/>
    <w:rsid w:val="000573A9"/>
    <w:rsid w:val="00085D22"/>
    <w:rsid w:val="00093AB0"/>
    <w:rsid w:val="000C5C77"/>
    <w:rsid w:val="000E3912"/>
    <w:rsid w:val="0010070F"/>
    <w:rsid w:val="001459E8"/>
    <w:rsid w:val="0015112E"/>
    <w:rsid w:val="001552E7"/>
    <w:rsid w:val="001566B4"/>
    <w:rsid w:val="001A66B7"/>
    <w:rsid w:val="001C279E"/>
    <w:rsid w:val="001D459E"/>
    <w:rsid w:val="00221EF2"/>
    <w:rsid w:val="0022348D"/>
    <w:rsid w:val="00264F7E"/>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103D2"/>
    <w:rsid w:val="00521C46"/>
    <w:rsid w:val="005A5366"/>
    <w:rsid w:val="00630E1E"/>
    <w:rsid w:val="006369EB"/>
    <w:rsid w:val="00637E73"/>
    <w:rsid w:val="006865E9"/>
    <w:rsid w:val="00686E9A"/>
    <w:rsid w:val="00691F3E"/>
    <w:rsid w:val="00694BFB"/>
    <w:rsid w:val="006A106B"/>
    <w:rsid w:val="006C523D"/>
    <w:rsid w:val="006D4036"/>
    <w:rsid w:val="007A5259"/>
    <w:rsid w:val="007A7081"/>
    <w:rsid w:val="007F1CF5"/>
    <w:rsid w:val="007F3ECC"/>
    <w:rsid w:val="00834EDE"/>
    <w:rsid w:val="008736AA"/>
    <w:rsid w:val="00897168"/>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66BBB"/>
    <w:rsid w:val="00B679A9"/>
    <w:rsid w:val="00B71E6F"/>
    <w:rsid w:val="00B80C20"/>
    <w:rsid w:val="00B844FE"/>
    <w:rsid w:val="00B86B4F"/>
    <w:rsid w:val="00BA1F84"/>
    <w:rsid w:val="00BA6E80"/>
    <w:rsid w:val="00BC562B"/>
    <w:rsid w:val="00C33014"/>
    <w:rsid w:val="00C33434"/>
    <w:rsid w:val="00C34869"/>
    <w:rsid w:val="00C42EB6"/>
    <w:rsid w:val="00C62327"/>
    <w:rsid w:val="00C85096"/>
    <w:rsid w:val="00CB20EF"/>
    <w:rsid w:val="00CC1F3B"/>
    <w:rsid w:val="00CD12CB"/>
    <w:rsid w:val="00CD36CF"/>
    <w:rsid w:val="00CF1DCA"/>
    <w:rsid w:val="00D47A61"/>
    <w:rsid w:val="00D579FC"/>
    <w:rsid w:val="00D81C16"/>
    <w:rsid w:val="00DB74A3"/>
    <w:rsid w:val="00DD2F99"/>
    <w:rsid w:val="00DE0D9A"/>
    <w:rsid w:val="00DE526B"/>
    <w:rsid w:val="00DF199D"/>
    <w:rsid w:val="00E01542"/>
    <w:rsid w:val="00E365F1"/>
    <w:rsid w:val="00E62F48"/>
    <w:rsid w:val="00E65A30"/>
    <w:rsid w:val="00E831B3"/>
    <w:rsid w:val="00E95FBC"/>
    <w:rsid w:val="00EC5E63"/>
    <w:rsid w:val="00ED4D4E"/>
    <w:rsid w:val="00EE70CB"/>
    <w:rsid w:val="00F41CA2"/>
    <w:rsid w:val="00F443C0"/>
    <w:rsid w:val="00F62EFB"/>
    <w:rsid w:val="00F7569E"/>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7AED"/>
  <w15:chartTrackingRefBased/>
  <w15:docId w15:val="{6EEFA91D-EDA2-4ED7-91BF-298F1FBB1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DB74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DB74A3"/>
    <w:pPr>
      <w:spacing w:line="240" w:lineRule="auto"/>
    </w:pPr>
  </w:style>
  <w:style w:type="paragraph" w:customStyle="1" w:styleId="SectionHeadingOld">
    <w:name w:val="Section Heading Old"/>
    <w:next w:val="SectionBodyOld"/>
    <w:link w:val="SectionHeadingOldChar"/>
    <w:rsid w:val="00DB74A3"/>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DB74A3"/>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DB74A3"/>
    <w:rPr>
      <w:rFonts w:eastAsia="Calibri"/>
      <w:b/>
      <w:color w:val="000000"/>
    </w:rPr>
  </w:style>
  <w:style w:type="paragraph" w:customStyle="1" w:styleId="ChapterHeadingOld">
    <w:name w:val="Chapter Heading Old"/>
    <w:next w:val="ArticleHeadingOld"/>
    <w:link w:val="ChapterHeadingOldChar"/>
    <w:rsid w:val="00DB74A3"/>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DB74A3"/>
    <w:rPr>
      <w:rFonts w:eastAsia="Calibri"/>
      <w:b/>
      <w:caps/>
      <w:color w:val="000000"/>
      <w:sz w:val="24"/>
    </w:rPr>
  </w:style>
  <w:style w:type="paragraph" w:customStyle="1" w:styleId="BillNumberOld">
    <w:name w:val="Bill Number Old"/>
    <w:next w:val="SponsorsOld"/>
    <w:link w:val="BillNumberOldChar"/>
    <w:autoRedefine/>
    <w:rsid w:val="00DB74A3"/>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DB74A3"/>
    <w:rPr>
      <w:rFonts w:eastAsia="Calibri"/>
      <w:b/>
      <w:caps/>
      <w:color w:val="000000"/>
      <w:sz w:val="28"/>
    </w:rPr>
  </w:style>
  <w:style w:type="paragraph" w:customStyle="1" w:styleId="SponsorsOld">
    <w:name w:val="Sponsors Old"/>
    <w:next w:val="ReferencesOld"/>
    <w:link w:val="SponsorsOldChar"/>
    <w:autoRedefine/>
    <w:rsid w:val="00DB74A3"/>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DB74A3"/>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DB74A3"/>
    <w:rPr>
      <w:i/>
      <w:iCs/>
      <w:color w:val="404040" w:themeColor="text1" w:themeTint="BF"/>
    </w:rPr>
  </w:style>
  <w:style w:type="paragraph" w:customStyle="1" w:styleId="NoteOld">
    <w:name w:val="Note Old"/>
    <w:basedOn w:val="NoSpacing"/>
    <w:link w:val="NoteOldChar"/>
    <w:autoRedefine/>
    <w:rsid w:val="00DB74A3"/>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DB74A3"/>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DB74A3"/>
  </w:style>
  <w:style w:type="character" w:customStyle="1" w:styleId="NoteOldChar">
    <w:name w:val="Note Old Char"/>
    <w:link w:val="NoteOld"/>
    <w:rsid w:val="00DB74A3"/>
    <w:rPr>
      <w:rFonts w:eastAsia="Calibri"/>
      <w:color w:val="000000"/>
      <w:sz w:val="20"/>
    </w:rPr>
  </w:style>
  <w:style w:type="paragraph" w:customStyle="1" w:styleId="TitleSectionOld">
    <w:name w:val="Title Section Old"/>
    <w:next w:val="EnactingClauseOld"/>
    <w:link w:val="TitleSectionOldChar"/>
    <w:autoRedefine/>
    <w:rsid w:val="00DB74A3"/>
    <w:pPr>
      <w:pageBreakBefore/>
      <w:ind w:left="720" w:hanging="720"/>
      <w:jc w:val="both"/>
    </w:pPr>
    <w:rPr>
      <w:rFonts w:eastAsia="Calibri"/>
      <w:color w:val="000000"/>
    </w:rPr>
  </w:style>
  <w:style w:type="character" w:customStyle="1" w:styleId="SectionBodyOldChar">
    <w:name w:val="Section Body Old Char"/>
    <w:link w:val="SectionBodyOld"/>
    <w:rsid w:val="00DB74A3"/>
    <w:rPr>
      <w:rFonts w:eastAsia="Calibri"/>
      <w:color w:val="000000"/>
    </w:rPr>
  </w:style>
  <w:style w:type="paragraph" w:customStyle="1" w:styleId="EnactingSectionOld">
    <w:name w:val="Enacting Section Old"/>
    <w:link w:val="EnactingSectionOldChar"/>
    <w:autoRedefine/>
    <w:rsid w:val="00DB74A3"/>
    <w:pPr>
      <w:ind w:firstLine="720"/>
      <w:jc w:val="both"/>
    </w:pPr>
    <w:rPr>
      <w:rFonts w:eastAsia="Calibri"/>
      <w:color w:val="000000"/>
    </w:rPr>
  </w:style>
  <w:style w:type="character" w:customStyle="1" w:styleId="TitleSectionOldChar">
    <w:name w:val="Title Section Old Char"/>
    <w:link w:val="TitleSectionOld"/>
    <w:rsid w:val="00DB74A3"/>
    <w:rPr>
      <w:rFonts w:eastAsia="Calibri"/>
      <w:color w:val="000000"/>
    </w:rPr>
  </w:style>
  <w:style w:type="paragraph" w:customStyle="1" w:styleId="PartHeadingOld">
    <w:name w:val="Part Heading Old"/>
    <w:next w:val="SectionHeadingOld"/>
    <w:link w:val="PartHeadingOldChar"/>
    <w:rsid w:val="00DB74A3"/>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DB74A3"/>
    <w:rPr>
      <w:rFonts w:eastAsia="Calibri"/>
      <w:color w:val="000000"/>
    </w:rPr>
  </w:style>
  <w:style w:type="paragraph" w:styleId="ListParagraph">
    <w:name w:val="List Paragraph"/>
    <w:basedOn w:val="Normal"/>
    <w:uiPriority w:val="34"/>
    <w:locked/>
    <w:rsid w:val="00DB74A3"/>
    <w:pPr>
      <w:ind w:left="720"/>
      <w:contextualSpacing/>
    </w:pPr>
  </w:style>
  <w:style w:type="character" w:customStyle="1" w:styleId="PartHeadingOldChar">
    <w:name w:val="Part Heading Old Char"/>
    <w:link w:val="PartHeadingOld"/>
    <w:rsid w:val="00DB74A3"/>
    <w:rPr>
      <w:rFonts w:eastAsia="Calibri"/>
      <w:smallCaps/>
      <w:color w:val="000000"/>
      <w:sz w:val="24"/>
    </w:rPr>
  </w:style>
  <w:style w:type="paragraph" w:customStyle="1" w:styleId="TitlePageOriginOld">
    <w:name w:val="Title Page: Origin Old"/>
    <w:next w:val="TitlePageSessionOld"/>
    <w:link w:val="TitlePageOriginOldChar"/>
    <w:autoRedefine/>
    <w:rsid w:val="00DB74A3"/>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DB74A3"/>
    <w:rPr>
      <w:rFonts w:eastAsia="Calibri"/>
      <w:color w:val="000000"/>
      <w:sz w:val="24"/>
    </w:rPr>
  </w:style>
  <w:style w:type="character" w:styleId="LineNumber">
    <w:name w:val="line number"/>
    <w:basedOn w:val="DefaultParagraphFont"/>
    <w:uiPriority w:val="99"/>
    <w:semiHidden/>
    <w:locked/>
    <w:rsid w:val="00DB74A3"/>
  </w:style>
  <w:style w:type="paragraph" w:customStyle="1" w:styleId="EnactingClauseOld">
    <w:name w:val="Enacting Clause Old"/>
    <w:next w:val="EnactingSectionOld"/>
    <w:link w:val="EnactingClauseOldChar"/>
    <w:autoRedefine/>
    <w:rsid w:val="00DB74A3"/>
    <w:pPr>
      <w:suppressLineNumbers/>
    </w:pPr>
    <w:rPr>
      <w:rFonts w:eastAsia="Calibri"/>
      <w:i/>
      <w:color w:val="000000"/>
    </w:rPr>
  </w:style>
  <w:style w:type="character" w:customStyle="1" w:styleId="SponsorsOldChar">
    <w:name w:val="Sponsors Old Char"/>
    <w:basedOn w:val="DefaultParagraphFont"/>
    <w:link w:val="SponsorsOld"/>
    <w:rsid w:val="00DB74A3"/>
    <w:rPr>
      <w:rFonts w:eastAsia="Calibri"/>
      <w:smallCaps/>
      <w:color w:val="000000"/>
      <w:sz w:val="24"/>
    </w:rPr>
  </w:style>
  <w:style w:type="character" w:customStyle="1" w:styleId="EnactingClauseOldChar">
    <w:name w:val="Enacting Clause Old Char"/>
    <w:basedOn w:val="DefaultParagraphFont"/>
    <w:link w:val="EnactingClauseOld"/>
    <w:rsid w:val="00DB74A3"/>
    <w:rPr>
      <w:rFonts w:eastAsia="Calibri"/>
      <w:i/>
      <w:color w:val="000000"/>
    </w:rPr>
  </w:style>
  <w:style w:type="paragraph" w:styleId="Salutation">
    <w:name w:val="Salutation"/>
    <w:basedOn w:val="Normal"/>
    <w:next w:val="Normal"/>
    <w:link w:val="SalutationChar"/>
    <w:uiPriority w:val="99"/>
    <w:semiHidden/>
    <w:locked/>
    <w:rsid w:val="00DB74A3"/>
  </w:style>
  <w:style w:type="character" w:customStyle="1" w:styleId="SalutationChar">
    <w:name w:val="Salutation Char"/>
    <w:basedOn w:val="DefaultParagraphFont"/>
    <w:link w:val="Salutation"/>
    <w:uiPriority w:val="99"/>
    <w:semiHidden/>
    <w:rsid w:val="00DB74A3"/>
  </w:style>
  <w:style w:type="character" w:customStyle="1" w:styleId="BillNumberOldChar">
    <w:name w:val="Bill Number Old Char"/>
    <w:basedOn w:val="DefaultParagraphFont"/>
    <w:link w:val="BillNumberOld"/>
    <w:rsid w:val="00DB74A3"/>
    <w:rPr>
      <w:rFonts w:eastAsia="Calibri"/>
      <w:b/>
      <w:color w:val="000000"/>
      <w:sz w:val="44"/>
    </w:rPr>
  </w:style>
  <w:style w:type="paragraph" w:customStyle="1" w:styleId="TitlePageSessionOld">
    <w:name w:val="Title Page: Session Old"/>
    <w:next w:val="TitlePageBillPrefixOld"/>
    <w:link w:val="TitlePageSessionOldChar"/>
    <w:autoRedefine/>
    <w:rsid w:val="00DB74A3"/>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DB74A3"/>
    <w:rPr>
      <w:rFonts w:eastAsia="Calibri"/>
      <w:b/>
      <w:caps/>
      <w:color w:val="000000"/>
      <w:sz w:val="44"/>
    </w:rPr>
  </w:style>
  <w:style w:type="paragraph" w:customStyle="1" w:styleId="TitlePageBillPrefixOld">
    <w:name w:val="Title Page: Bill Prefix Old"/>
    <w:next w:val="BillNumberOld"/>
    <w:link w:val="TitlePageBillPrefixOldChar"/>
    <w:autoRedefine/>
    <w:rsid w:val="00DB74A3"/>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DB74A3"/>
    <w:rPr>
      <w:rFonts w:eastAsia="Calibri"/>
      <w:b/>
      <w:caps/>
      <w:color w:val="000000"/>
      <w:sz w:val="36"/>
    </w:rPr>
  </w:style>
  <w:style w:type="paragraph" w:styleId="Header">
    <w:name w:val="header"/>
    <w:basedOn w:val="Normal"/>
    <w:link w:val="HeaderChar"/>
    <w:uiPriority w:val="99"/>
    <w:semiHidden/>
    <w:rsid w:val="00DB74A3"/>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DB74A3"/>
    <w:rPr>
      <w:rFonts w:eastAsia="Calibri"/>
      <w:b/>
      <w:color w:val="000000"/>
      <w:sz w:val="36"/>
    </w:rPr>
  </w:style>
  <w:style w:type="character" w:customStyle="1" w:styleId="HeaderChar">
    <w:name w:val="Header Char"/>
    <w:basedOn w:val="DefaultParagraphFont"/>
    <w:link w:val="Header"/>
    <w:uiPriority w:val="99"/>
    <w:semiHidden/>
    <w:rsid w:val="00DB74A3"/>
  </w:style>
  <w:style w:type="paragraph" w:styleId="Footer">
    <w:name w:val="footer"/>
    <w:basedOn w:val="Normal"/>
    <w:link w:val="FooterChar"/>
    <w:uiPriority w:val="99"/>
    <w:rsid w:val="00DB74A3"/>
    <w:pPr>
      <w:tabs>
        <w:tab w:val="center" w:pos="4680"/>
        <w:tab w:val="right" w:pos="9360"/>
      </w:tabs>
      <w:spacing w:line="240" w:lineRule="auto"/>
    </w:pPr>
  </w:style>
  <w:style w:type="character" w:customStyle="1" w:styleId="FooterChar">
    <w:name w:val="Footer Char"/>
    <w:basedOn w:val="DefaultParagraphFont"/>
    <w:link w:val="Footer"/>
    <w:uiPriority w:val="99"/>
    <w:rsid w:val="00DB74A3"/>
  </w:style>
  <w:style w:type="character" w:styleId="PlaceholderText">
    <w:name w:val="Placeholder Text"/>
    <w:basedOn w:val="DefaultParagraphFont"/>
    <w:uiPriority w:val="99"/>
    <w:semiHidden/>
    <w:locked/>
    <w:rsid w:val="00DB74A3"/>
    <w:rPr>
      <w:color w:val="808080"/>
    </w:rPr>
  </w:style>
  <w:style w:type="paragraph" w:customStyle="1" w:styleId="HeaderStyleOld">
    <w:name w:val="Header Style Old"/>
    <w:basedOn w:val="Header"/>
    <w:link w:val="HeaderStyleOldChar"/>
    <w:autoRedefine/>
    <w:rsid w:val="00DB74A3"/>
    <w:rPr>
      <w:sz w:val="20"/>
      <w:szCs w:val="20"/>
    </w:rPr>
  </w:style>
  <w:style w:type="character" w:customStyle="1" w:styleId="HeaderStyleOldChar">
    <w:name w:val="Header Style Old Char"/>
    <w:basedOn w:val="HeaderChar"/>
    <w:link w:val="HeaderStyleOld"/>
    <w:rsid w:val="00DB74A3"/>
    <w:rPr>
      <w:sz w:val="20"/>
      <w:szCs w:val="20"/>
    </w:rPr>
  </w:style>
  <w:style w:type="character" w:customStyle="1" w:styleId="Underline">
    <w:name w:val="Underline"/>
    <w:uiPriority w:val="1"/>
    <w:rsid w:val="00DB74A3"/>
    <w:rPr>
      <w:rFonts w:ascii="Arial" w:hAnsi="Arial"/>
      <w:color w:val="auto"/>
      <w:sz w:val="22"/>
      <w:u w:val="single"/>
    </w:rPr>
  </w:style>
  <w:style w:type="paragraph" w:customStyle="1" w:styleId="ArticleHeading">
    <w:name w:val="Article Heading"/>
    <w:basedOn w:val="ArticleHeadingOld"/>
    <w:qFormat/>
    <w:rsid w:val="00DB74A3"/>
  </w:style>
  <w:style w:type="paragraph" w:customStyle="1" w:styleId="BillNumber">
    <w:name w:val="Bill Number"/>
    <w:basedOn w:val="BillNumberOld"/>
    <w:qFormat/>
    <w:rsid w:val="00DB74A3"/>
  </w:style>
  <w:style w:type="paragraph" w:customStyle="1" w:styleId="ChapterHeading">
    <w:name w:val="Chapter Heading"/>
    <w:basedOn w:val="ChapterHeadingOld"/>
    <w:next w:val="Normal"/>
    <w:link w:val="ChapterHeadingChar"/>
    <w:qFormat/>
    <w:rsid w:val="00DB74A3"/>
  </w:style>
  <w:style w:type="paragraph" w:customStyle="1" w:styleId="EnactingClause">
    <w:name w:val="Enacting Clause"/>
    <w:basedOn w:val="EnactingClauseOld"/>
    <w:qFormat/>
    <w:rsid w:val="00DB74A3"/>
  </w:style>
  <w:style w:type="paragraph" w:customStyle="1" w:styleId="EnactingSection">
    <w:name w:val="Enacting Section"/>
    <w:basedOn w:val="EnactingSectionOld"/>
    <w:qFormat/>
    <w:rsid w:val="00DB74A3"/>
  </w:style>
  <w:style w:type="paragraph" w:customStyle="1" w:styleId="HeaderStyle">
    <w:name w:val="Header Style"/>
    <w:basedOn w:val="HeaderStyleOld"/>
    <w:qFormat/>
    <w:rsid w:val="00DB74A3"/>
  </w:style>
  <w:style w:type="paragraph" w:customStyle="1" w:styleId="Note">
    <w:name w:val="Note"/>
    <w:basedOn w:val="NoteOld"/>
    <w:qFormat/>
    <w:rsid w:val="00DB74A3"/>
  </w:style>
  <w:style w:type="paragraph" w:customStyle="1" w:styleId="PartHeading">
    <w:name w:val="Part Heading"/>
    <w:basedOn w:val="PartHeadingOld"/>
    <w:qFormat/>
    <w:rsid w:val="00DB74A3"/>
  </w:style>
  <w:style w:type="paragraph" w:customStyle="1" w:styleId="References">
    <w:name w:val="References"/>
    <w:basedOn w:val="ReferencesOld"/>
    <w:qFormat/>
    <w:rsid w:val="00DB74A3"/>
  </w:style>
  <w:style w:type="paragraph" w:customStyle="1" w:styleId="SectionBody">
    <w:name w:val="Section Body"/>
    <w:basedOn w:val="SectionBodyOld"/>
    <w:link w:val="SectionBodyChar"/>
    <w:qFormat/>
    <w:rsid w:val="00DB74A3"/>
  </w:style>
  <w:style w:type="paragraph" w:customStyle="1" w:styleId="SectionHeading">
    <w:name w:val="Section Heading"/>
    <w:basedOn w:val="SectionHeadingOld"/>
    <w:link w:val="SectionHeadingChar"/>
    <w:qFormat/>
    <w:rsid w:val="00DB74A3"/>
  </w:style>
  <w:style w:type="paragraph" w:customStyle="1" w:styleId="Sponsors">
    <w:name w:val="Sponsors"/>
    <w:basedOn w:val="SponsorsOld"/>
    <w:qFormat/>
    <w:rsid w:val="00DB74A3"/>
  </w:style>
  <w:style w:type="paragraph" w:customStyle="1" w:styleId="TitlePageBillPrefix">
    <w:name w:val="Title Page: Bill Prefix"/>
    <w:basedOn w:val="TitlePageBillPrefixOld"/>
    <w:qFormat/>
    <w:rsid w:val="00DB74A3"/>
  </w:style>
  <w:style w:type="paragraph" w:customStyle="1" w:styleId="TitlePageOrigin">
    <w:name w:val="Title Page: Origin"/>
    <w:basedOn w:val="TitlePageOriginOld"/>
    <w:qFormat/>
    <w:rsid w:val="00DB74A3"/>
  </w:style>
  <w:style w:type="paragraph" w:customStyle="1" w:styleId="TitlePageSession">
    <w:name w:val="Title Page: Session"/>
    <w:basedOn w:val="TitlePageSessionOld"/>
    <w:qFormat/>
    <w:rsid w:val="00DB74A3"/>
  </w:style>
  <w:style w:type="paragraph" w:customStyle="1" w:styleId="TitleSection">
    <w:name w:val="Title Section"/>
    <w:basedOn w:val="TitleSectionOld"/>
    <w:qFormat/>
    <w:rsid w:val="00DB74A3"/>
  </w:style>
  <w:style w:type="character" w:customStyle="1" w:styleId="Strike-Through">
    <w:name w:val="Strike-Through"/>
    <w:uiPriority w:val="1"/>
    <w:rsid w:val="00DB74A3"/>
    <w:rPr>
      <w:strike/>
      <w:dstrike w:val="0"/>
      <w:color w:val="auto"/>
    </w:rPr>
  </w:style>
  <w:style w:type="character" w:customStyle="1" w:styleId="SectionBodyChar">
    <w:name w:val="Section Body Char"/>
    <w:link w:val="SectionBody"/>
    <w:rsid w:val="007F3ECC"/>
    <w:rPr>
      <w:rFonts w:eastAsia="Calibri"/>
      <w:color w:val="000000"/>
    </w:rPr>
  </w:style>
  <w:style w:type="character" w:customStyle="1" w:styleId="SectionHeadingChar">
    <w:name w:val="Section Heading Char"/>
    <w:link w:val="SectionHeading"/>
    <w:rsid w:val="007F3ECC"/>
    <w:rPr>
      <w:rFonts w:eastAsia="Calibri"/>
      <w:b/>
      <w:color w:val="000000"/>
    </w:rPr>
  </w:style>
  <w:style w:type="character" w:customStyle="1" w:styleId="ChapterHeadingChar">
    <w:name w:val="Chapter Heading Char"/>
    <w:link w:val="ChapterHeading"/>
    <w:rsid w:val="007F3ECC"/>
    <w:rPr>
      <w:rFonts w:eastAsia="Calibri"/>
      <w:b/>
      <w:caps/>
      <w:color w:val="000000"/>
      <w:sz w:val="28"/>
    </w:rPr>
  </w:style>
  <w:style w:type="paragraph" w:customStyle="1" w:styleId="ChamberTitle">
    <w:name w:val="Chamber Title"/>
    <w:next w:val="Normal"/>
    <w:link w:val="ChamberTitleChar"/>
    <w:rsid w:val="00DB74A3"/>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DB74A3"/>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C8F4424A1469995A4E6D85E3DE231"/>
        <w:category>
          <w:name w:val="General"/>
          <w:gallery w:val="placeholder"/>
        </w:category>
        <w:types>
          <w:type w:val="bbPlcHdr"/>
        </w:types>
        <w:behaviors>
          <w:behavior w:val="content"/>
        </w:behaviors>
        <w:guid w:val="{ADEBE8C1-467B-48D2-A24A-835CAB72A9BB}"/>
      </w:docPartPr>
      <w:docPartBody>
        <w:p w:rsidR="00A11D8E" w:rsidRDefault="004859D6">
          <w:pPr>
            <w:pStyle w:val="121C8F4424A1469995A4E6D85E3DE231"/>
          </w:pPr>
          <w:r w:rsidRPr="00B844FE">
            <w:t>Prefix Text</w:t>
          </w:r>
        </w:p>
      </w:docPartBody>
    </w:docPart>
    <w:docPart>
      <w:docPartPr>
        <w:name w:val="64C7B642C6744555BE70C6F811A2DB04"/>
        <w:category>
          <w:name w:val="General"/>
          <w:gallery w:val="placeholder"/>
        </w:category>
        <w:types>
          <w:type w:val="bbPlcHdr"/>
        </w:types>
        <w:behaviors>
          <w:behavior w:val="content"/>
        </w:behaviors>
        <w:guid w:val="{FF39BE52-29AC-4BA5-8EF1-8F4B8FA5379D}"/>
      </w:docPartPr>
      <w:docPartBody>
        <w:p w:rsidR="00A11D8E" w:rsidRDefault="004859D6">
          <w:pPr>
            <w:pStyle w:val="64C7B642C6744555BE70C6F811A2DB04"/>
          </w:pPr>
          <w:r w:rsidRPr="00B844FE">
            <w:t>[Type here]</w:t>
          </w:r>
        </w:p>
      </w:docPartBody>
    </w:docPart>
    <w:docPart>
      <w:docPartPr>
        <w:name w:val="C004808F07854511A1262ABE88C84070"/>
        <w:category>
          <w:name w:val="General"/>
          <w:gallery w:val="placeholder"/>
        </w:category>
        <w:types>
          <w:type w:val="bbPlcHdr"/>
        </w:types>
        <w:behaviors>
          <w:behavior w:val="content"/>
        </w:behaviors>
        <w:guid w:val="{7A0348DD-FF44-45EA-9FAF-3F7D49CCDCF3}"/>
      </w:docPartPr>
      <w:docPartBody>
        <w:p w:rsidR="00A11D8E" w:rsidRDefault="004859D6">
          <w:pPr>
            <w:pStyle w:val="C004808F07854511A1262ABE88C84070"/>
          </w:pPr>
          <w:r w:rsidRPr="00B844FE">
            <w:t>Number</w:t>
          </w:r>
        </w:p>
      </w:docPartBody>
    </w:docPart>
    <w:docPart>
      <w:docPartPr>
        <w:name w:val="B0E216789E8949A09225E2F91E006013"/>
        <w:category>
          <w:name w:val="General"/>
          <w:gallery w:val="placeholder"/>
        </w:category>
        <w:types>
          <w:type w:val="bbPlcHdr"/>
        </w:types>
        <w:behaviors>
          <w:behavior w:val="content"/>
        </w:behaviors>
        <w:guid w:val="{2D943F63-6252-4E57-8AE6-CB69A7759483}"/>
      </w:docPartPr>
      <w:docPartBody>
        <w:p w:rsidR="00A11D8E" w:rsidRDefault="004859D6">
          <w:pPr>
            <w:pStyle w:val="B0E216789E8949A09225E2F91E006013"/>
          </w:pPr>
          <w:r w:rsidRPr="00B844FE">
            <w:t>Enter Sponsors Here</w:t>
          </w:r>
        </w:p>
      </w:docPartBody>
    </w:docPart>
    <w:docPart>
      <w:docPartPr>
        <w:name w:val="C90F1BEC089F4A3C9AB606957A043A01"/>
        <w:category>
          <w:name w:val="General"/>
          <w:gallery w:val="placeholder"/>
        </w:category>
        <w:types>
          <w:type w:val="bbPlcHdr"/>
        </w:types>
        <w:behaviors>
          <w:behavior w:val="content"/>
        </w:behaviors>
        <w:guid w:val="{F0CF67E8-A461-4A85-96BB-E7F4B52FB37E}"/>
      </w:docPartPr>
      <w:docPartBody>
        <w:p w:rsidR="00A11D8E" w:rsidRDefault="004859D6">
          <w:pPr>
            <w:pStyle w:val="C90F1BEC089F4A3C9AB606957A043A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D"/>
    <w:rsid w:val="0029714F"/>
    <w:rsid w:val="004859D6"/>
    <w:rsid w:val="006F512D"/>
    <w:rsid w:val="00A11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C8F4424A1469995A4E6D85E3DE231">
    <w:name w:val="121C8F4424A1469995A4E6D85E3DE231"/>
  </w:style>
  <w:style w:type="paragraph" w:customStyle="1" w:styleId="64C7B642C6744555BE70C6F811A2DB04">
    <w:name w:val="64C7B642C6744555BE70C6F811A2DB04"/>
  </w:style>
  <w:style w:type="paragraph" w:customStyle="1" w:styleId="C004808F07854511A1262ABE88C84070">
    <w:name w:val="C004808F07854511A1262ABE88C84070"/>
  </w:style>
  <w:style w:type="paragraph" w:customStyle="1" w:styleId="B0E216789E8949A09225E2F91E006013">
    <w:name w:val="B0E216789E8949A09225E2F91E006013"/>
  </w:style>
  <w:style w:type="character" w:styleId="PlaceholderText">
    <w:name w:val="Placeholder Text"/>
    <w:basedOn w:val="DefaultParagraphFont"/>
    <w:uiPriority w:val="99"/>
    <w:semiHidden/>
    <w:rPr>
      <w:color w:val="808080"/>
    </w:rPr>
  </w:style>
  <w:style w:type="paragraph" w:customStyle="1" w:styleId="C90F1BEC089F4A3C9AB606957A043A01">
    <w:name w:val="C90F1BEC089F4A3C9AB606957A043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1917</Words>
  <Characters>10929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Jacob Redman</cp:lastModifiedBy>
  <cp:revision>4</cp:revision>
  <cp:lastPrinted>2024-02-12T22:05:00Z</cp:lastPrinted>
  <dcterms:created xsi:type="dcterms:W3CDTF">2024-02-12T22:49:00Z</dcterms:created>
  <dcterms:modified xsi:type="dcterms:W3CDTF">2024-02-19T20:58:00Z</dcterms:modified>
</cp:coreProperties>
</file>